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551AE" w14:textId="77777777" w:rsidR="000B6FA3" w:rsidRDefault="000B6FA3" w:rsidP="008E4247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43EC5D62" w14:textId="0AA9327A" w:rsidR="008E4247" w:rsidRPr="00794EF4" w:rsidRDefault="008E4247" w:rsidP="008E4247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794EF4">
        <w:rPr>
          <w:rFonts w:eastAsia="Arial MT" w:cstheme="minorHAnsi"/>
          <w:b/>
          <w:bCs/>
          <w:lang w:val="pt-PT"/>
        </w:rPr>
        <w:t>ANEXO</w:t>
      </w:r>
      <w:r w:rsidR="003E1902">
        <w:rPr>
          <w:rFonts w:eastAsia="Arial MT" w:cstheme="minorHAnsi"/>
          <w:b/>
          <w:bCs/>
          <w:lang w:val="pt-PT"/>
        </w:rPr>
        <w:t xml:space="preserve"> VI</w:t>
      </w:r>
      <w:r w:rsidRPr="00794EF4">
        <w:rPr>
          <w:rFonts w:eastAsia="Arial MT" w:cstheme="minorHAnsi"/>
          <w:b/>
          <w:bCs/>
          <w:lang w:val="pt-PT"/>
        </w:rPr>
        <w:t xml:space="preserve"> – DOCUMENTOS HABILITAÇÃO</w:t>
      </w:r>
    </w:p>
    <w:p w14:paraId="259AEFC0" w14:textId="15E243F3" w:rsidR="008E4247" w:rsidRPr="00794EF4" w:rsidRDefault="008E4247" w:rsidP="008E4247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p w14:paraId="014F750B" w14:textId="77777777" w:rsidR="008E4247" w:rsidRPr="00794EF4" w:rsidRDefault="008E4247" w:rsidP="008E4247">
      <w:pPr>
        <w:pStyle w:val="PADRO"/>
        <w:keepNext w:val="0"/>
        <w:widowControl/>
        <w:numPr>
          <w:ilvl w:val="0"/>
          <w:numId w:val="34"/>
        </w:numPr>
        <w:spacing w:before="120" w:after="120"/>
        <w:ind w:left="142" w:firstLine="0"/>
        <w:rPr>
          <w:rFonts w:asciiTheme="minorHAnsi" w:hAnsiTheme="minorHAnsi" w:cstheme="minorHAnsi"/>
          <w:sz w:val="22"/>
          <w:szCs w:val="22"/>
        </w:rPr>
      </w:pPr>
      <w:r w:rsidRPr="00794EF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Habilitação jurídica: </w:t>
      </w:r>
    </w:p>
    <w:p w14:paraId="6049D394" w14:textId="415DDE74" w:rsidR="008E4247" w:rsidRPr="00794EF4" w:rsidRDefault="009423E5" w:rsidP="008E4247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</w:rPr>
        <w:t>N</w:t>
      </w:r>
      <w:r w:rsidR="008E4247" w:rsidRPr="00794EF4">
        <w:rPr>
          <w:rFonts w:cstheme="minorHAnsi"/>
        </w:rPr>
        <w:t>o caso de empresário individual, inscrição no Registro Público de Empresas Mercantis, a cargo da Junta Comercial da respectiva sede;</w:t>
      </w:r>
    </w:p>
    <w:p w14:paraId="0B46B188" w14:textId="77777777" w:rsidR="008E4247" w:rsidRPr="00794EF4" w:rsidRDefault="008E4247" w:rsidP="008E4247">
      <w:pPr>
        <w:pStyle w:val="PargrafodaLista"/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32156867" w14:textId="77777777" w:rsidR="008E4247" w:rsidRPr="00794EF4" w:rsidRDefault="008E4247" w:rsidP="008E4247">
      <w:pPr>
        <w:numPr>
          <w:ilvl w:val="1"/>
          <w:numId w:val="34"/>
        </w:numPr>
        <w:tabs>
          <w:tab w:val="left" w:pos="142"/>
        </w:tabs>
        <w:autoSpaceDE w:val="0"/>
        <w:snapToGrid w:val="0"/>
        <w:spacing w:after="120"/>
        <w:ind w:left="142" w:firstLine="0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7A530185" w14:textId="4DBFE8A0" w:rsidR="008E4247" w:rsidRPr="00794EF4" w:rsidRDefault="009423E5" w:rsidP="008E4247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I</w:t>
      </w:r>
      <w:r w:rsidR="008E4247" w:rsidRPr="00794EF4">
        <w:rPr>
          <w:rFonts w:cstheme="minorHAnsi"/>
          <w:color w:val="000000"/>
        </w:rPr>
        <w:t>nscrição no Registro Público de Empresas Mercantis onde opera, com averbação no Registro onde tem sede a matriz, no caso de ser o participante sucursal, filial ou agência;</w:t>
      </w:r>
    </w:p>
    <w:p w14:paraId="613F2A78" w14:textId="77777777" w:rsidR="008E4247" w:rsidRPr="00794EF4" w:rsidRDefault="008E4247" w:rsidP="008E4247">
      <w:pPr>
        <w:numPr>
          <w:ilvl w:val="1"/>
          <w:numId w:val="34"/>
        </w:numPr>
        <w:tabs>
          <w:tab w:val="left" w:pos="709"/>
        </w:tabs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  <w:color w:val="000000"/>
        </w:rPr>
        <w:t>No caso de sociedade simples: inscrição do ato constitutivo no Registro Civil das Pessoas Jurídicas do local de sua sede, acompanhada de prova da indicação dos seus administradores;</w:t>
      </w:r>
    </w:p>
    <w:p w14:paraId="2BBEE55C" w14:textId="5E7D6F95" w:rsidR="008E4247" w:rsidRPr="00794EF4" w:rsidRDefault="009423E5" w:rsidP="008E4247">
      <w:pPr>
        <w:numPr>
          <w:ilvl w:val="1"/>
          <w:numId w:val="34"/>
        </w:numPr>
        <w:tabs>
          <w:tab w:val="left" w:pos="709"/>
        </w:tabs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  <w:color w:val="000000"/>
        </w:rPr>
        <w:t>D</w:t>
      </w:r>
      <w:r w:rsidR="008E4247" w:rsidRPr="00794EF4">
        <w:rPr>
          <w:rFonts w:cstheme="minorHAnsi"/>
          <w:color w:val="000000"/>
        </w:rPr>
        <w:t>ecreto de autorização, em se tratando de sociedade empresária estrangeira em funcionamento no País;</w:t>
      </w:r>
    </w:p>
    <w:p w14:paraId="3E79D13A" w14:textId="77777777" w:rsidR="009423E5" w:rsidRPr="00794EF4" w:rsidRDefault="009423E5" w:rsidP="009423E5">
      <w:pPr>
        <w:numPr>
          <w:ilvl w:val="1"/>
          <w:numId w:val="34"/>
        </w:numPr>
        <w:tabs>
          <w:tab w:val="left" w:pos="709"/>
        </w:tabs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  <w:bCs/>
          <w:color w:val="000000"/>
        </w:rPr>
        <w:t>Os documentos acima deverão estar acompanhados de todas as alterações ou da consolidação respectiva.</w:t>
      </w:r>
    </w:p>
    <w:p w14:paraId="7571006B" w14:textId="77777777" w:rsidR="007C6562" w:rsidRPr="00794EF4" w:rsidRDefault="007C6562" w:rsidP="007C6562">
      <w:pPr>
        <w:pStyle w:val="PADRO"/>
        <w:keepNext w:val="0"/>
        <w:widowControl/>
        <w:numPr>
          <w:ilvl w:val="0"/>
          <w:numId w:val="34"/>
        </w:numPr>
        <w:spacing w:before="120" w:after="120"/>
        <w:ind w:hanging="218"/>
        <w:rPr>
          <w:rFonts w:asciiTheme="minorHAnsi" w:hAnsiTheme="minorHAnsi" w:cstheme="minorHAnsi"/>
          <w:sz w:val="22"/>
          <w:szCs w:val="22"/>
        </w:rPr>
      </w:pPr>
      <w:r w:rsidRPr="00794EF4">
        <w:rPr>
          <w:rFonts w:asciiTheme="minorHAnsi" w:hAnsiTheme="minorHAnsi" w:cstheme="minorHAnsi"/>
          <w:b/>
          <w:bCs/>
          <w:color w:val="000000"/>
          <w:sz w:val="22"/>
          <w:szCs w:val="22"/>
        </w:rPr>
        <w:t>Regularidade fiscal, social e trabalhista:</w:t>
      </w:r>
    </w:p>
    <w:p w14:paraId="4AF7BE38" w14:textId="77777777" w:rsidR="007C6562" w:rsidRPr="00794EF4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</w:rPr>
        <w:t>prova de inscrição no Cadastro Nacional de Pessoas Jurídicas ou no Cadastro de Pessoas Físicas, conforme o caso;</w:t>
      </w:r>
    </w:p>
    <w:p w14:paraId="31AB79D5" w14:textId="77777777" w:rsidR="007C6562" w:rsidRPr="00794EF4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</w:rPr>
        <w:t>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Portaria Conjunta nº 1.751, de 02/10/2014, do Secretário da Receita Federal do Brasil e da Procuradora-Geral da Fazenda Nacional.</w:t>
      </w:r>
    </w:p>
    <w:p w14:paraId="74A1253A" w14:textId="77777777" w:rsidR="007C6562" w:rsidRPr="00794EF4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  <w:color w:val="000000"/>
        </w:rPr>
        <w:t>prova de regularidade com o Fundo de Garantia do Tempo de Serviço (FGTS);</w:t>
      </w:r>
    </w:p>
    <w:p w14:paraId="3EBDC0D7" w14:textId="77777777" w:rsidR="007C6562" w:rsidRPr="00794EF4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</w:rPr>
        <w:t>prova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 w14:paraId="734BF2D8" w14:textId="77777777" w:rsidR="007C6562" w:rsidRPr="000B6FA3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  <w:bCs/>
        </w:rPr>
        <w:t xml:space="preserve">prova de </w:t>
      </w:r>
      <w:r w:rsidRPr="00794EF4">
        <w:rPr>
          <w:rFonts w:cstheme="minorHAnsi"/>
          <w:color w:val="000000"/>
        </w:rPr>
        <w:t xml:space="preserve">inscrição no cadastro de contribuintes </w:t>
      </w:r>
      <w:r w:rsidRPr="000B6FA3">
        <w:rPr>
          <w:rFonts w:cstheme="minorHAnsi"/>
          <w:i/>
          <w:iCs/>
        </w:rPr>
        <w:t>estadual e/ou municipal</w:t>
      </w:r>
      <w:r w:rsidRPr="000B6FA3">
        <w:rPr>
          <w:rFonts w:cstheme="minorHAnsi"/>
        </w:rPr>
        <w:t>, relativo ao domicílio ou sede do fornecedor, pertinente ao seu ramo de atividade e compatível com o objeto contratual</w:t>
      </w:r>
      <w:r w:rsidRPr="000B6FA3">
        <w:rPr>
          <w:rFonts w:cstheme="minorHAnsi"/>
          <w:bCs/>
        </w:rPr>
        <w:t xml:space="preserve">; </w:t>
      </w:r>
    </w:p>
    <w:p w14:paraId="4C55C92E" w14:textId="77777777" w:rsidR="007C6562" w:rsidRPr="000B6FA3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0B6FA3">
        <w:rPr>
          <w:rFonts w:cstheme="minorHAnsi"/>
        </w:rPr>
        <w:lastRenderedPageBreak/>
        <w:t xml:space="preserve">prova de regularidade com a Fazenda </w:t>
      </w:r>
      <w:r w:rsidRPr="000B6FA3">
        <w:rPr>
          <w:rFonts w:cstheme="minorHAnsi"/>
          <w:i/>
          <w:iCs/>
        </w:rPr>
        <w:t>Estadual e/ou Municipal</w:t>
      </w:r>
      <w:r w:rsidRPr="000B6FA3">
        <w:rPr>
          <w:rFonts w:cstheme="minorHAnsi"/>
        </w:rPr>
        <w:t xml:space="preserve"> do domicílio ou sede do fornecedor, relativa à atividade em cujo exercício contrata ou concorre; </w:t>
      </w:r>
    </w:p>
    <w:p w14:paraId="1830BAAC" w14:textId="336F599B" w:rsidR="007C6562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0B6FA3">
        <w:rPr>
          <w:rFonts w:cstheme="minorHAnsi"/>
        </w:rPr>
        <w:t xml:space="preserve">caso o fornecedor seja considerado isento dos tributos </w:t>
      </w:r>
      <w:r w:rsidRPr="000B6FA3">
        <w:rPr>
          <w:rFonts w:cstheme="minorHAnsi"/>
          <w:i/>
        </w:rPr>
        <w:t xml:space="preserve">estaduais </w:t>
      </w:r>
      <w:r w:rsidRPr="000B6FA3">
        <w:rPr>
          <w:rFonts w:cstheme="minorHAnsi"/>
          <w:b/>
          <w:i/>
          <w:u w:val="single"/>
        </w:rPr>
        <w:t>ou</w:t>
      </w:r>
      <w:r w:rsidRPr="000B6FA3">
        <w:rPr>
          <w:rFonts w:cstheme="minorHAnsi"/>
          <w:i/>
        </w:rPr>
        <w:t xml:space="preserve"> municipais</w:t>
      </w:r>
      <w:r w:rsidRPr="000B6FA3">
        <w:rPr>
          <w:rFonts w:cstheme="minorHAnsi"/>
        </w:rPr>
        <w:t xml:space="preserve"> relacionados ao objeto contratual, deverá comprovar tal condição mediante a apresentação de declaração da Fazenda respectiva do seu domicílio ou sede, ou outra equivalente, na forma da lei; </w:t>
      </w:r>
    </w:p>
    <w:p w14:paraId="51CD6FBE" w14:textId="77777777" w:rsidR="000B6FA3" w:rsidRPr="000B6FA3" w:rsidRDefault="000B6FA3" w:rsidP="000B6FA3">
      <w:pPr>
        <w:autoSpaceDE w:val="0"/>
        <w:snapToGrid w:val="0"/>
        <w:spacing w:after="120"/>
        <w:ind w:left="142"/>
        <w:rPr>
          <w:rFonts w:cstheme="minorHAnsi"/>
        </w:rPr>
      </w:pPr>
    </w:p>
    <w:p w14:paraId="23E412D1" w14:textId="77777777" w:rsidR="00FE5168" w:rsidRPr="00794EF4" w:rsidRDefault="00FE5168" w:rsidP="00FE5168">
      <w:pPr>
        <w:pStyle w:val="PADRO"/>
        <w:keepNext w:val="0"/>
        <w:widowControl/>
        <w:numPr>
          <w:ilvl w:val="0"/>
          <w:numId w:val="34"/>
        </w:numPr>
        <w:spacing w:before="120" w:after="120"/>
        <w:ind w:left="502"/>
        <w:rPr>
          <w:rFonts w:asciiTheme="minorHAnsi" w:hAnsiTheme="minorHAnsi" w:cstheme="minorHAnsi"/>
          <w:sz w:val="22"/>
          <w:szCs w:val="22"/>
        </w:rPr>
      </w:pPr>
      <w:r w:rsidRPr="00794EF4">
        <w:rPr>
          <w:rFonts w:asciiTheme="minorHAnsi" w:hAnsiTheme="minorHAnsi" w:cstheme="minorHAnsi"/>
          <w:b/>
          <w:color w:val="000000"/>
          <w:sz w:val="22"/>
          <w:szCs w:val="22"/>
        </w:rPr>
        <w:t>Qualificação Econômico-Financeira:</w:t>
      </w:r>
      <w:r w:rsidRPr="00794EF4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 xml:space="preserve"> </w:t>
      </w:r>
    </w:p>
    <w:p w14:paraId="7FB2B191" w14:textId="77777777" w:rsidR="00FE5168" w:rsidRPr="00794EF4" w:rsidRDefault="00FE5168" w:rsidP="00FE5168">
      <w:pPr>
        <w:pStyle w:val="PargrafodaLista"/>
        <w:numPr>
          <w:ilvl w:val="1"/>
          <w:numId w:val="34"/>
        </w:numPr>
        <w:tabs>
          <w:tab w:val="left" w:pos="1440"/>
        </w:tabs>
        <w:autoSpaceDE w:val="0"/>
        <w:snapToGrid w:val="0"/>
        <w:spacing w:after="120"/>
        <w:ind w:left="142" w:firstLine="0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certidão negativa de falência expedida pelo distribuidor da sede do fornecedor;</w:t>
      </w:r>
    </w:p>
    <w:p w14:paraId="0552F91F" w14:textId="77777777" w:rsidR="00FE5168" w:rsidRPr="00794EF4" w:rsidRDefault="00FE5168" w:rsidP="00FE5168">
      <w:pPr>
        <w:numPr>
          <w:ilvl w:val="1"/>
          <w:numId w:val="34"/>
        </w:numPr>
        <w:tabs>
          <w:tab w:val="left" w:pos="1440"/>
        </w:tabs>
        <w:autoSpaceDE w:val="0"/>
        <w:snapToGrid w:val="0"/>
        <w:spacing w:after="120"/>
        <w:ind w:left="142" w:firstLine="0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balanço patrimonial, demonstração de resultado de exercício e demais demonstrações contábeis dos 2 (dois) últimos exercícios sociais;</w:t>
      </w:r>
    </w:p>
    <w:p w14:paraId="5B2BCE09" w14:textId="77777777" w:rsidR="00FE5168" w:rsidRPr="00794EF4" w:rsidRDefault="00FE5168" w:rsidP="00FE5168">
      <w:pPr>
        <w:numPr>
          <w:ilvl w:val="2"/>
          <w:numId w:val="34"/>
        </w:numPr>
        <w:spacing w:after="120"/>
        <w:ind w:left="142" w:hanging="11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As empresas criadas no exercício financeiro da dispensa deverão atender a todas as exigências da habilitação e poderão substituir os demonstrativos contábeis pelo balanço de abertura.</w:t>
      </w:r>
    </w:p>
    <w:p w14:paraId="3A8C1CD1" w14:textId="77777777" w:rsidR="00FE5168" w:rsidRPr="00794EF4" w:rsidRDefault="00FE5168" w:rsidP="00FE5168">
      <w:pPr>
        <w:numPr>
          <w:ilvl w:val="2"/>
          <w:numId w:val="34"/>
        </w:numPr>
        <w:spacing w:after="120"/>
        <w:ind w:left="142" w:hanging="11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Os documentos referidos acima limitar-se-ão ao último exercício no caso de a pessoa jurídica ter sido constituída há menos de 2 (dois) anos.</w:t>
      </w:r>
    </w:p>
    <w:p w14:paraId="2C3A46D5" w14:textId="77777777" w:rsidR="00FE5168" w:rsidRPr="000B6FA3" w:rsidRDefault="00FE5168" w:rsidP="00BA6851">
      <w:pPr>
        <w:pStyle w:val="Nivel4"/>
        <w:numPr>
          <w:ilvl w:val="2"/>
          <w:numId w:val="34"/>
        </w:numPr>
        <w:ind w:left="142" w:hanging="11"/>
        <w:rPr>
          <w:rFonts w:asciiTheme="minorHAnsi" w:hAnsiTheme="minorHAnsi" w:cstheme="minorHAnsi"/>
          <w:i/>
          <w:sz w:val="22"/>
          <w:szCs w:val="22"/>
        </w:rPr>
      </w:pPr>
      <w:r w:rsidRPr="000B6FA3">
        <w:rPr>
          <w:rFonts w:asciiTheme="minorHAnsi" w:hAnsiTheme="minorHAnsi" w:cstheme="minorHAnsi"/>
          <w:i/>
          <w:sz w:val="22"/>
          <w:szCs w:val="22"/>
        </w:rPr>
        <w:t xml:space="preserve">Caso o fornecedor seja </w:t>
      </w:r>
      <w:proofErr w:type="gramStart"/>
      <w:r w:rsidRPr="000B6FA3">
        <w:rPr>
          <w:rFonts w:asciiTheme="minorHAnsi" w:hAnsiTheme="minorHAnsi" w:cstheme="minorHAnsi"/>
          <w:i/>
          <w:sz w:val="22"/>
          <w:szCs w:val="22"/>
        </w:rPr>
        <w:t>cooperativa</w:t>
      </w:r>
      <w:proofErr w:type="gramEnd"/>
      <w:r w:rsidRPr="000B6FA3">
        <w:rPr>
          <w:rFonts w:asciiTheme="minorHAnsi" w:hAnsiTheme="minorHAnsi" w:cstheme="minorHAnsi"/>
          <w:i/>
          <w:sz w:val="22"/>
          <w:szCs w:val="22"/>
        </w:rPr>
        <w:t>, tais documentos deverão ser acompanhados da última auditoria contábil-financeira, conforme dispõe o artigo 112 da Lei nº 5.764, de 1971, ou de uma declaração, sob as penas da lei, de que tal auditoria não foi exigida pelo órgão fiscalizador;</w:t>
      </w:r>
    </w:p>
    <w:p w14:paraId="52BC291A" w14:textId="77777777" w:rsidR="00FE5168" w:rsidRPr="00794EF4" w:rsidRDefault="00FE5168" w:rsidP="00BA6851">
      <w:pPr>
        <w:numPr>
          <w:ilvl w:val="1"/>
          <w:numId w:val="34"/>
        </w:numPr>
        <w:tabs>
          <w:tab w:val="left" w:pos="709"/>
        </w:tabs>
        <w:autoSpaceDE w:val="0"/>
        <w:snapToGrid w:val="0"/>
        <w:spacing w:after="120"/>
        <w:ind w:left="142" w:firstLine="0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 xml:space="preserve">comprovação da boa situação financeira da empresa mediante obtenção de índices de Liquidez Geral (LG), Solvência Geral (SG) e Liquidez Corrente (LC), superiores a 1 (um), obtidos pela aplicação das seguintes fórmulas: </w:t>
      </w: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252"/>
      </w:tblGrid>
      <w:tr w:rsidR="00FE5168" w:rsidRPr="00794EF4" w14:paraId="15C7B053" w14:textId="77777777" w:rsidTr="007B4699">
        <w:tc>
          <w:tcPr>
            <w:tcW w:w="2235" w:type="dxa"/>
            <w:vMerge w:val="restart"/>
            <w:vAlign w:val="center"/>
          </w:tcPr>
          <w:p w14:paraId="1781AE7A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LG =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650F449A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Ativo Circulante + Realizável a Longo Prazo</w:t>
            </w:r>
          </w:p>
        </w:tc>
      </w:tr>
      <w:tr w:rsidR="00FE5168" w:rsidRPr="00794EF4" w14:paraId="7DF833DC" w14:textId="77777777" w:rsidTr="007B4699">
        <w:tc>
          <w:tcPr>
            <w:tcW w:w="2235" w:type="dxa"/>
            <w:vMerge/>
          </w:tcPr>
          <w:p w14:paraId="28C4149B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0557377C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Passivo Circulante + Passivo Não Circulante</w:t>
            </w:r>
          </w:p>
        </w:tc>
      </w:tr>
    </w:tbl>
    <w:p w14:paraId="35EA7862" w14:textId="77777777" w:rsidR="00FE5168" w:rsidRPr="00794EF4" w:rsidRDefault="00FE5168" w:rsidP="00FE5168">
      <w:pPr>
        <w:tabs>
          <w:tab w:val="left" w:pos="1440"/>
        </w:tabs>
        <w:autoSpaceDE w:val="0"/>
        <w:snapToGrid w:val="0"/>
        <w:ind w:left="1134"/>
        <w:rPr>
          <w:rFonts w:cstheme="minorHAnsi"/>
          <w:color w:val="000000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394"/>
      </w:tblGrid>
      <w:tr w:rsidR="00FE5168" w:rsidRPr="00794EF4" w14:paraId="23E4EEDE" w14:textId="77777777" w:rsidTr="007B4699">
        <w:trPr>
          <w:cantSplit/>
        </w:trPr>
        <w:tc>
          <w:tcPr>
            <w:tcW w:w="2235" w:type="dxa"/>
            <w:vMerge w:val="restart"/>
            <w:vAlign w:val="center"/>
          </w:tcPr>
          <w:p w14:paraId="7F190C02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SG =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14:paraId="7EEEA2B5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Ativo Total</w:t>
            </w:r>
          </w:p>
        </w:tc>
      </w:tr>
      <w:tr w:rsidR="00FE5168" w:rsidRPr="00794EF4" w14:paraId="74049144" w14:textId="77777777" w:rsidTr="007B4699">
        <w:trPr>
          <w:cantSplit/>
        </w:trPr>
        <w:tc>
          <w:tcPr>
            <w:tcW w:w="2235" w:type="dxa"/>
            <w:vMerge/>
          </w:tcPr>
          <w:p w14:paraId="20AC90E5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173F574B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Passivo Circulante + Passivo Não Circulante</w:t>
            </w:r>
          </w:p>
        </w:tc>
      </w:tr>
    </w:tbl>
    <w:p w14:paraId="6E45C04E" w14:textId="77777777" w:rsidR="00FE5168" w:rsidRPr="00794EF4" w:rsidRDefault="00FE5168" w:rsidP="00FE5168">
      <w:pPr>
        <w:tabs>
          <w:tab w:val="left" w:pos="1440"/>
        </w:tabs>
        <w:autoSpaceDE w:val="0"/>
        <w:snapToGrid w:val="0"/>
        <w:ind w:left="1134"/>
        <w:rPr>
          <w:rFonts w:cstheme="minorHAnsi"/>
          <w:color w:val="000000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551"/>
      </w:tblGrid>
      <w:tr w:rsidR="00FE5168" w:rsidRPr="00794EF4" w14:paraId="4262F0E9" w14:textId="77777777" w:rsidTr="007B4699">
        <w:tc>
          <w:tcPr>
            <w:tcW w:w="2235" w:type="dxa"/>
            <w:vMerge w:val="restart"/>
            <w:vAlign w:val="center"/>
          </w:tcPr>
          <w:p w14:paraId="04EF720A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LC =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70F6AD4A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Ativo Circulante</w:t>
            </w:r>
          </w:p>
        </w:tc>
      </w:tr>
      <w:tr w:rsidR="00FE5168" w:rsidRPr="00794EF4" w14:paraId="58A3620A" w14:textId="77777777" w:rsidTr="007B4699">
        <w:tc>
          <w:tcPr>
            <w:tcW w:w="2235" w:type="dxa"/>
            <w:vMerge/>
          </w:tcPr>
          <w:p w14:paraId="68C0EC64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C3998AF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Passivo Circulante</w:t>
            </w:r>
          </w:p>
        </w:tc>
      </w:tr>
    </w:tbl>
    <w:p w14:paraId="0EF50C20" w14:textId="0A32F853" w:rsidR="00FE5168" w:rsidRPr="000B6FA3" w:rsidRDefault="00FE5168" w:rsidP="004E09A7">
      <w:pPr>
        <w:numPr>
          <w:ilvl w:val="2"/>
          <w:numId w:val="34"/>
        </w:numPr>
        <w:tabs>
          <w:tab w:val="left" w:pos="709"/>
        </w:tabs>
        <w:autoSpaceDE w:val="0"/>
        <w:snapToGrid w:val="0"/>
        <w:spacing w:after="120"/>
        <w:ind w:left="142" w:hanging="11"/>
        <w:rPr>
          <w:rFonts w:cstheme="minorHAnsi"/>
        </w:rPr>
      </w:pPr>
      <w:r w:rsidRPr="000B6FA3">
        <w:rPr>
          <w:rFonts w:cstheme="minorHAnsi"/>
        </w:rPr>
        <w:t>As empresas, que apresentarem resultado inferior ou igual a 1(um) em qualquer dos índices de Liquidez Geral (LG), Solvência Geral (SG) e Liquidez Corrente (LC), deverão comprovar capital ou patrimônio líquido mínimo de</w:t>
      </w:r>
      <w:r w:rsidRPr="000B6FA3">
        <w:rPr>
          <w:rFonts w:cstheme="minorHAnsi"/>
          <w:i/>
          <w:iCs/>
        </w:rPr>
        <w:t xml:space="preserve"> </w:t>
      </w:r>
      <w:r w:rsidR="000B6FA3" w:rsidRPr="000B6FA3">
        <w:rPr>
          <w:rFonts w:cstheme="minorHAnsi"/>
          <w:i/>
          <w:iCs/>
        </w:rPr>
        <w:t xml:space="preserve">10% </w:t>
      </w:r>
      <w:r w:rsidRPr="000B6FA3">
        <w:rPr>
          <w:rFonts w:cstheme="minorHAnsi"/>
          <w:i/>
          <w:iCs/>
        </w:rPr>
        <w:t>(</w:t>
      </w:r>
      <w:r w:rsidR="000B6FA3" w:rsidRPr="000B6FA3">
        <w:rPr>
          <w:rFonts w:cstheme="minorHAnsi"/>
          <w:i/>
          <w:iCs/>
        </w:rPr>
        <w:t>dez porcento</w:t>
      </w:r>
      <w:r w:rsidRPr="000B6FA3">
        <w:rPr>
          <w:rFonts w:cstheme="minorHAnsi"/>
          <w:i/>
          <w:iCs/>
        </w:rPr>
        <w:t xml:space="preserve">.) </w:t>
      </w:r>
      <w:r w:rsidRPr="000B6FA3">
        <w:rPr>
          <w:rFonts w:cstheme="minorHAnsi"/>
        </w:rPr>
        <w:t xml:space="preserve">do valor total estimado da contratação ou do item pertinente. </w:t>
      </w:r>
    </w:p>
    <w:p w14:paraId="69DEF014" w14:textId="77777777" w:rsidR="00FE5168" w:rsidRPr="000B6FA3" w:rsidRDefault="00FE5168" w:rsidP="004E09A7">
      <w:pPr>
        <w:numPr>
          <w:ilvl w:val="2"/>
          <w:numId w:val="34"/>
        </w:numPr>
        <w:tabs>
          <w:tab w:val="left" w:pos="709"/>
        </w:tabs>
        <w:autoSpaceDE w:val="0"/>
        <w:snapToGrid w:val="0"/>
        <w:spacing w:after="120"/>
        <w:ind w:left="142" w:hanging="11"/>
        <w:rPr>
          <w:rFonts w:cstheme="minorHAnsi"/>
          <w:i/>
          <w:iCs/>
        </w:rPr>
      </w:pPr>
      <w:r w:rsidRPr="000B6FA3">
        <w:rPr>
          <w:rFonts w:cstheme="minorHAnsi"/>
          <w:i/>
          <w:iCs/>
        </w:rPr>
        <w:lastRenderedPageBreak/>
        <w:t>O atendimento dos índices econômicos previstos neste item deverá ser atestado mediante declaração assinada por profissional habilitado da área contábil, apresentada pelo fornecedor.</w:t>
      </w:r>
    </w:p>
    <w:p w14:paraId="7BDAD8DB" w14:textId="77777777" w:rsidR="00794EF4" w:rsidRPr="004E09A7" w:rsidRDefault="00794EF4" w:rsidP="00794EF4">
      <w:pPr>
        <w:pStyle w:val="PADRO"/>
        <w:keepNext w:val="0"/>
        <w:widowControl/>
        <w:numPr>
          <w:ilvl w:val="0"/>
          <w:numId w:val="34"/>
        </w:numPr>
        <w:spacing w:before="120" w:after="120"/>
        <w:ind w:left="502"/>
        <w:rPr>
          <w:rFonts w:asciiTheme="minorHAnsi" w:hAnsiTheme="minorHAnsi" w:cstheme="minorHAnsi"/>
          <w:b/>
          <w:sz w:val="22"/>
          <w:szCs w:val="22"/>
        </w:rPr>
      </w:pPr>
      <w:r w:rsidRPr="004E09A7">
        <w:rPr>
          <w:rFonts w:asciiTheme="minorHAnsi" w:hAnsiTheme="minorHAnsi" w:cstheme="minorHAnsi"/>
          <w:b/>
          <w:color w:val="000000"/>
          <w:sz w:val="22"/>
          <w:szCs w:val="22"/>
        </w:rPr>
        <w:t>Qualificação</w:t>
      </w:r>
      <w:r w:rsidRPr="004E09A7">
        <w:rPr>
          <w:rFonts w:asciiTheme="minorHAnsi" w:hAnsiTheme="minorHAnsi" w:cstheme="minorHAnsi"/>
          <w:b/>
          <w:sz w:val="22"/>
          <w:szCs w:val="22"/>
        </w:rPr>
        <w:t xml:space="preserve"> Técnica</w:t>
      </w:r>
    </w:p>
    <w:p w14:paraId="22CE22A6" w14:textId="68D61E74" w:rsidR="004E09A7" w:rsidRPr="004E09A7" w:rsidRDefault="004E09A7" w:rsidP="004E09A7">
      <w:pPr>
        <w:pStyle w:val="PADRO"/>
        <w:keepNext w:val="0"/>
        <w:widowControl/>
        <w:numPr>
          <w:ilvl w:val="1"/>
          <w:numId w:val="34"/>
        </w:numPr>
        <w:spacing w:before="120" w:after="120"/>
        <w:ind w:left="142" w:firstLine="0"/>
        <w:rPr>
          <w:rFonts w:asciiTheme="minorHAnsi" w:hAnsiTheme="minorHAnsi" w:cstheme="minorHAnsi"/>
          <w:i/>
          <w:iCs/>
          <w:sz w:val="22"/>
          <w:szCs w:val="22"/>
        </w:rPr>
      </w:pPr>
      <w:r w:rsidRPr="004E09A7">
        <w:rPr>
          <w:rFonts w:asciiTheme="minorHAnsi" w:hAnsiTheme="minorHAnsi" w:cstheme="minorHAnsi"/>
          <w:i/>
          <w:iCs/>
          <w:sz w:val="22"/>
          <w:szCs w:val="22"/>
        </w:rPr>
        <w:t>A</w:t>
      </w:r>
      <w:r w:rsidRPr="004E09A7">
        <w:rPr>
          <w:rFonts w:asciiTheme="minorHAnsi" w:hAnsiTheme="minorHAnsi" w:cstheme="minorHAnsi"/>
          <w:sz w:val="22"/>
          <w:szCs w:val="22"/>
        </w:rPr>
        <w:t>testado de capacidade técnica expedido por pessoa jurídica de direito público ou privado, comprovando que a proponente executou de forma satisfatória os contratos assumidos, cujo objeto seja igual ou similar ao deste processo licitatório.</w:t>
      </w:r>
    </w:p>
    <w:p w14:paraId="5913F951" w14:textId="68C68A6B" w:rsidR="004E09A7" w:rsidRPr="004E09A7" w:rsidRDefault="004E09A7" w:rsidP="004E09A7">
      <w:pPr>
        <w:spacing w:before="240" w:after="240"/>
        <w:ind w:left="142"/>
        <w:rPr>
          <w:rFonts w:cstheme="minorHAnsi"/>
        </w:rPr>
      </w:pPr>
      <w:r w:rsidRPr="004E09A7">
        <w:rPr>
          <w:rFonts w:cstheme="minorHAnsi"/>
        </w:rPr>
        <w:t>4.1.1 Os atestados de capacidade técnica podem ser apresentados em nome da matriz ou da filial da empresa licitante.</w:t>
      </w:r>
    </w:p>
    <w:p w14:paraId="6E508F69" w14:textId="2EF77E8A" w:rsidR="004E09A7" w:rsidRPr="00281537" w:rsidRDefault="004E09A7" w:rsidP="00281537">
      <w:pPr>
        <w:spacing w:before="240" w:after="240"/>
        <w:ind w:left="142"/>
        <w:rPr>
          <w:rFonts w:cstheme="minorHAnsi"/>
        </w:rPr>
      </w:pPr>
      <w:r w:rsidRPr="00281537">
        <w:rPr>
          <w:rFonts w:cstheme="minorHAnsi"/>
        </w:rPr>
        <w:t>4.2 O Termo de Referência (Anexo I) deste Aviso contém as exigências necessárias para demonstrar a capacidade do licitante de realizar o objeto da contratação, e que serão exigidos para fins de qualificação técnica.</w:t>
      </w:r>
    </w:p>
    <w:p w14:paraId="2B923ABC" w14:textId="77777777" w:rsidR="00FE5168" w:rsidRPr="00794EF4" w:rsidRDefault="00FE5168" w:rsidP="009423E5">
      <w:pPr>
        <w:tabs>
          <w:tab w:val="left" w:pos="709"/>
        </w:tabs>
        <w:autoSpaceDE w:val="0"/>
        <w:snapToGrid w:val="0"/>
        <w:spacing w:before="0" w:after="120"/>
        <w:ind w:left="142"/>
        <w:rPr>
          <w:rFonts w:eastAsia="Arial MT" w:cstheme="minorHAnsi"/>
          <w:lang w:val="pt-PT"/>
        </w:rPr>
      </w:pPr>
    </w:p>
    <w:sectPr w:rsidR="00FE5168" w:rsidRPr="00794EF4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EECD3" w14:textId="77777777" w:rsidR="006872A0" w:rsidRDefault="006872A0" w:rsidP="00606899">
      <w:pPr>
        <w:spacing w:line="240" w:lineRule="auto"/>
      </w:pPr>
      <w:r>
        <w:separator/>
      </w:r>
    </w:p>
  </w:endnote>
  <w:endnote w:type="continuationSeparator" w:id="0">
    <w:p w14:paraId="6066021F" w14:textId="77777777" w:rsidR="006872A0" w:rsidRDefault="006872A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6F3A2" w14:textId="77777777" w:rsidR="006872A0" w:rsidRDefault="006872A0" w:rsidP="00606899">
      <w:pPr>
        <w:spacing w:line="240" w:lineRule="auto"/>
      </w:pPr>
      <w:r>
        <w:separator/>
      </w:r>
    </w:p>
  </w:footnote>
  <w:footnote w:type="continuationSeparator" w:id="0">
    <w:p w14:paraId="3CBBAA08" w14:textId="77777777" w:rsidR="006872A0" w:rsidRDefault="006872A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4D2682B8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590312">
                            <w:rPr>
                              <w:sz w:val="24"/>
                            </w:rPr>
                            <w:t>6080</w:t>
                          </w:r>
                          <w:r>
                            <w:rPr>
                              <w:sz w:val="24"/>
                            </w:rPr>
                            <w:t>/</w:t>
                          </w:r>
                          <w:r w:rsidR="000B6FA3">
                            <w:rPr>
                              <w:sz w:val="24"/>
                            </w:rPr>
                            <w:t>202</w:t>
                          </w:r>
                          <w:r w:rsidR="00590312">
                            <w:rPr>
                              <w:sz w:val="24"/>
                            </w:rPr>
                            <w:t>5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4D2682B8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590312">
                      <w:rPr>
                        <w:sz w:val="24"/>
                      </w:rPr>
                      <w:t>6080</w:t>
                    </w:r>
                    <w:r>
                      <w:rPr>
                        <w:sz w:val="24"/>
                      </w:rPr>
                      <w:t>/</w:t>
                    </w:r>
                    <w:r w:rsidR="000B6FA3">
                      <w:rPr>
                        <w:sz w:val="24"/>
                      </w:rPr>
                      <w:t>202</w:t>
                    </w:r>
                    <w:r w:rsidR="00590312">
                      <w:rPr>
                        <w:sz w:val="24"/>
                      </w:rPr>
                      <w:t>5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6BA6061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9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1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2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3" w15:restartNumberingAfterBreak="0">
    <w:nsid w:val="653F6489"/>
    <w:multiLevelType w:val="multilevel"/>
    <w:tmpl w:val="B322AB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5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7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8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9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0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1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2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3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4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5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5"/>
  </w:num>
  <w:num w:numId="4">
    <w:abstractNumId w:val="31"/>
  </w:num>
  <w:num w:numId="5">
    <w:abstractNumId w:val="10"/>
  </w:num>
  <w:num w:numId="6">
    <w:abstractNumId w:val="32"/>
  </w:num>
  <w:num w:numId="7">
    <w:abstractNumId w:val="26"/>
  </w:num>
  <w:num w:numId="8">
    <w:abstractNumId w:val="21"/>
  </w:num>
  <w:num w:numId="9">
    <w:abstractNumId w:val="20"/>
  </w:num>
  <w:num w:numId="10">
    <w:abstractNumId w:val="29"/>
  </w:num>
  <w:num w:numId="11">
    <w:abstractNumId w:val="22"/>
  </w:num>
  <w:num w:numId="12">
    <w:abstractNumId w:val="12"/>
  </w:num>
  <w:num w:numId="13">
    <w:abstractNumId w:val="28"/>
  </w:num>
  <w:num w:numId="14">
    <w:abstractNumId w:val="7"/>
  </w:num>
  <w:num w:numId="15">
    <w:abstractNumId w:val="9"/>
  </w:num>
  <w:num w:numId="16">
    <w:abstractNumId w:val="4"/>
  </w:num>
  <w:num w:numId="17">
    <w:abstractNumId w:val="30"/>
  </w:num>
  <w:num w:numId="18">
    <w:abstractNumId w:val="19"/>
  </w:num>
  <w:num w:numId="19">
    <w:abstractNumId w:val="2"/>
  </w:num>
  <w:num w:numId="20">
    <w:abstractNumId w:val="18"/>
  </w:num>
  <w:num w:numId="21">
    <w:abstractNumId w:val="13"/>
  </w:num>
  <w:num w:numId="22">
    <w:abstractNumId w:val="8"/>
  </w:num>
  <w:num w:numId="23">
    <w:abstractNumId w:val="11"/>
  </w:num>
  <w:num w:numId="24">
    <w:abstractNumId w:val="24"/>
  </w:num>
  <w:num w:numId="25">
    <w:abstractNumId w:val="15"/>
  </w:num>
  <w:num w:numId="26">
    <w:abstractNumId w:val="34"/>
  </w:num>
  <w:num w:numId="27">
    <w:abstractNumId w:val="3"/>
  </w:num>
  <w:num w:numId="28">
    <w:abstractNumId w:val="14"/>
  </w:num>
  <w:num w:numId="29">
    <w:abstractNumId w:val="27"/>
  </w:num>
  <w:num w:numId="30">
    <w:abstractNumId w:val="6"/>
  </w:num>
  <w:num w:numId="31">
    <w:abstractNumId w:val="25"/>
  </w:num>
  <w:num w:numId="32">
    <w:abstractNumId w:val="5"/>
  </w:num>
  <w:num w:numId="33">
    <w:abstractNumId w:val="33"/>
  </w:num>
  <w:num w:numId="34">
    <w:abstractNumId w:val="23"/>
  </w:num>
  <w:num w:numId="35">
    <w:abstractNumId w:val="16"/>
  </w:num>
  <w:num w:numId="36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84E78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B6FA3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4A00"/>
    <w:rsid w:val="000E565E"/>
    <w:rsid w:val="000E6429"/>
    <w:rsid w:val="000F08D0"/>
    <w:rsid w:val="000F08F3"/>
    <w:rsid w:val="000F0B47"/>
    <w:rsid w:val="000F1483"/>
    <w:rsid w:val="000F15C3"/>
    <w:rsid w:val="000F3A37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1537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1902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09A7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0312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2A0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4EF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6562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5B26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247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23E5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B74EA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851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3DC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5168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34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paragraph" w:customStyle="1" w:styleId="PADRO">
    <w:name w:val="PADRÃO"/>
    <w:rsid w:val="008E4247"/>
    <w:pPr>
      <w:keepNext/>
      <w:widowControl w:val="0"/>
      <w:shd w:val="clear" w:color="auto" w:fill="FFFFFF"/>
      <w:spacing w:before="119" w:after="119"/>
      <w:ind w:left="0" w:firstLine="567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semiHidden/>
    <w:unhideWhenUsed/>
    <w:rsid w:val="007C656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C6562"/>
    <w:pPr>
      <w:spacing w:before="0" w:line="240" w:lineRule="auto"/>
      <w:ind w:left="0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7C6562"/>
    <w:rPr>
      <w:rFonts w:ascii="Arial" w:eastAsia="Times New Roman" w:hAnsi="Arial" w:cs="Tahoma"/>
      <w:sz w:val="20"/>
      <w:szCs w:val="20"/>
      <w:lang w:eastAsia="pt-BR"/>
    </w:rPr>
  </w:style>
  <w:style w:type="paragraph" w:customStyle="1" w:styleId="Nivel2">
    <w:name w:val="Nivel 2"/>
    <w:qFormat/>
    <w:rsid w:val="00FE5168"/>
    <w:pPr>
      <w:numPr>
        <w:ilvl w:val="1"/>
        <w:numId w:val="36"/>
      </w:numPr>
      <w:spacing w:after="120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FE5168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FE5168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FE5168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FE5168"/>
    <w:pPr>
      <w:numPr>
        <w:ilvl w:val="4"/>
      </w:numPr>
      <w:tabs>
        <w:tab w:val="num" w:pos="360"/>
      </w:tabs>
      <w:ind w:left="4468" w:hanging="581"/>
    </w:pPr>
  </w:style>
  <w:style w:type="character" w:customStyle="1" w:styleId="Nivel4Char">
    <w:name w:val="Nivel 4 Char"/>
    <w:basedOn w:val="Fontepargpadro"/>
    <w:link w:val="Nivel4"/>
    <w:rsid w:val="00FE5168"/>
    <w:rPr>
      <w:rFonts w:ascii="Ecofont_Spranq_eco_Sans" w:eastAsia="Arial Unicode MS" w:hAnsi="Ecofont_Spranq_eco_Sans" w:cs="Arial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822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15</cp:revision>
  <cp:lastPrinted>2024-11-19T17:09:00Z</cp:lastPrinted>
  <dcterms:created xsi:type="dcterms:W3CDTF">2023-08-29T19:34:00Z</dcterms:created>
  <dcterms:modified xsi:type="dcterms:W3CDTF">2025-04-29T17:00:00Z</dcterms:modified>
</cp:coreProperties>
</file>